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80mjq7wzdrd2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CHAPTER 6 — CASE STUDY: STRUCTURAL RISK, PROCEDURAL FRAGMENTATION, AND RACIALLY AGGRAVATED REASONING IN A MORTGAGE ENFORCEMENT CONTEXT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n8jooyqhlhg9" w:id="1"/>
      <w:bookmarkEnd w:id="1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Black Justice – Doctrinal Thesis on Racially Aggravated Risk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fbethir4zyil" w:id="2"/>
      <w:bookmarkEnd w:id="2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Prepared by: George T. Nomen, LL.B / LL.M (Law)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fajwj646b3kt" w:id="3"/>
      <w:bookmarkEnd w:id="3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Academic Research Centre – Black Justice (New Era Law)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dqqduq8y47yr" w:id="4"/>
      <w:bookmarkEnd w:id="4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6.1 Introduction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chapter presents a detailed case study of the enforcement actions surrounding </w:t>
      </w:r>
      <w:r w:rsidDel="00000000" w:rsidR="00000000" w:rsidRPr="00000000">
        <w:rPr>
          <w:b w:val="1"/>
          <w:bCs w:val="1"/>
          <w:rtl w:val="0"/>
        </w:rPr>
        <w:t xml:space="preserve">46 Rugby Avenue, Greenford UB6 0EZ (Title MX74867)</w:t>
      </w:r>
      <w:r w:rsidDel="00000000" w:rsidR="00000000" w:rsidRPr="00000000">
        <w:rPr>
          <w:rtl w:val="0"/>
        </w:rPr>
        <w:t xml:space="preserve">, involving a vulnerable Black litigant in person, </w:t>
      </w:r>
      <w:r w:rsidDel="00000000" w:rsidR="00000000" w:rsidRPr="00000000">
        <w:rPr>
          <w:b w:val="1"/>
          <w:bCs w:val="1"/>
          <w:rtl w:val="0"/>
        </w:rPr>
        <w:t xml:space="preserve">Mr Clive Michael Shepherd</w:t>
      </w:r>
      <w:r w:rsidDel="00000000" w:rsidR="00000000" w:rsidRPr="00000000">
        <w:rPr>
          <w:rtl w:val="0"/>
        </w:rPr>
        <w:t xml:space="preserve">, and the conduct of multiple institutional actors including: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United Trust Bank Limited (UTB)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County Court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High Court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Official Receiver / Trustee in Bankruptcy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Child Maintenance Service (CMS)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HM Land Registry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purpose of this chapter is not to allege discriminatory intent by any individual or institution.</w:t>
        <w:br w:type="textWrapping"/>
        <w:t xml:space="preserve"> Rather, it examines how </w:t>
      </w:r>
      <w:r w:rsidDel="00000000" w:rsidR="00000000" w:rsidRPr="00000000">
        <w:rPr>
          <w:b w:val="1"/>
          <w:bCs w:val="1"/>
          <w:rtl w:val="0"/>
        </w:rPr>
        <w:t xml:space="preserve">structural processes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bCs w:val="1"/>
          <w:rtl w:val="0"/>
        </w:rPr>
        <w:t xml:space="preserve">administrative behaviour</w:t>
      </w:r>
      <w:r w:rsidDel="00000000" w:rsidR="00000000" w:rsidRPr="00000000">
        <w:rPr>
          <w:rtl w:val="0"/>
        </w:rPr>
        <w:t xml:space="preserve">, and </w:t>
      </w:r>
      <w:r w:rsidDel="00000000" w:rsidR="00000000" w:rsidRPr="00000000">
        <w:rPr>
          <w:b w:val="1"/>
          <w:bCs w:val="1"/>
          <w:rtl w:val="0"/>
        </w:rPr>
        <w:t xml:space="preserve">procedural omissions</w:t>
      </w:r>
      <w:r w:rsidDel="00000000" w:rsidR="00000000" w:rsidRPr="00000000">
        <w:rPr>
          <w:rtl w:val="0"/>
        </w:rPr>
        <w:t xml:space="preserve"> can create </w:t>
      </w:r>
      <w:r w:rsidDel="00000000" w:rsidR="00000000" w:rsidRPr="00000000">
        <w:rPr>
          <w:b w:val="1"/>
          <w:bCs w:val="1"/>
          <w:rtl w:val="0"/>
        </w:rPr>
        <w:t xml:space="preserve">racially aggravated risk</w:t>
      </w:r>
      <w:r w:rsidDel="00000000" w:rsidR="00000000" w:rsidRPr="00000000">
        <w:rPr>
          <w:rtl w:val="0"/>
        </w:rPr>
        <w:t xml:space="preserve"> — a doctrinal category developed within the Black Justice research framework.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case provides a clear exemplar of how </w:t>
      </w:r>
      <w:r w:rsidDel="00000000" w:rsidR="00000000" w:rsidRPr="00000000">
        <w:rPr>
          <w:b w:val="1"/>
          <w:bCs w:val="1"/>
          <w:rtl w:val="0"/>
        </w:rPr>
        <w:t xml:space="preserve">fragmented institutional reasoning</w:t>
      </w:r>
      <w:r w:rsidDel="00000000" w:rsidR="00000000" w:rsidRPr="00000000">
        <w:rPr>
          <w:rtl w:val="0"/>
        </w:rPr>
        <w:t xml:space="preserve"> can produce outcomes that disproportionately burden vulnerable Black individuals, even where each actor believes they are acting neutrally.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pfaolqqh3wj0" w:id="5"/>
      <w:bookmarkEnd w:id="5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6.2 Background to the Case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Mr Shepherd, a vulnerable litigant in person, became subject to: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 mortgage enforcement process by UTB;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bankruptcy petition by HMRC;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charging order by CMS;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possession proceedings in the County Court;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disputed auction sale;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a subsequent attempt to register a transfer of title.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Throughout these processes, the litigant had:</w:t>
      </w:r>
    </w:p>
    <w:p w:rsidR="00000000" w:rsidDel="00000000" w:rsidP="00000000" w:rsidRDefault="00000000" w:rsidRPr="00000000" w14:paraId="0000001A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no legal representation,</w:t>
      </w:r>
    </w:p>
    <w:p w:rsidR="00000000" w:rsidDel="00000000" w:rsidP="00000000" w:rsidRDefault="00000000" w:rsidRPr="00000000" w14:paraId="0000001B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limited procedural literacy,</w:t>
      </w:r>
    </w:p>
    <w:p w:rsidR="00000000" w:rsidDel="00000000" w:rsidP="00000000" w:rsidRDefault="00000000" w:rsidRPr="00000000" w14:paraId="0000001C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significant vulnerability indicators,</w:t>
      </w:r>
    </w:p>
    <w:p w:rsidR="00000000" w:rsidDel="00000000" w:rsidP="00000000" w:rsidRDefault="00000000" w:rsidRPr="00000000" w14:paraId="0000001D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a complex web of overlapping enforcement actions.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case therefore provides a rich environment for analysing </w:t>
      </w:r>
      <w:r w:rsidDel="00000000" w:rsidR="00000000" w:rsidRPr="00000000">
        <w:rPr>
          <w:b w:val="1"/>
          <w:bCs w:val="1"/>
          <w:rtl w:val="0"/>
        </w:rPr>
        <w:t xml:space="preserve">racially aggravated risk indicators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b w:val="1"/>
          <w:bCs w:val="1"/>
          <w:rtl w:val="0"/>
        </w:rPr>
        <w:t xml:space="preserve">racially aggravated reasoning patterns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iqogh4btvogq" w:id="6"/>
      <w:bookmarkEnd w:id="6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6.3 Institutional Fragmentation as a Risk Multiplier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One of the most striking features of this case is the </w:t>
      </w:r>
      <w:r w:rsidDel="00000000" w:rsidR="00000000" w:rsidRPr="00000000">
        <w:rPr>
          <w:b w:val="1"/>
          <w:bCs w:val="1"/>
          <w:rtl w:val="0"/>
        </w:rPr>
        <w:t xml:space="preserve">fragmentation of responsibility</w:t>
      </w:r>
      <w:r w:rsidDel="00000000" w:rsidR="00000000" w:rsidRPr="00000000">
        <w:rPr>
          <w:rtl w:val="0"/>
        </w:rPr>
        <w:t xml:space="preserve"> across multiple agencies.</w:t>
        <w:br w:type="textWrapping"/>
        <w:t xml:space="preserve"> Each institution acted within its own silo: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The County Court granted possession despite procedural irregularities.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High Court dismissed applications without addressing underlying defects.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UTB proceeded with an auction sale without valuation, inspection, or contextual assessment.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Trustee in Bankruptcy was not notified of the sale.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CMS was not notified despite holding a charging order.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HM Land Registry confirmed it had “no judicial powers” and could only note the dispute.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fragmentation created a </w:t>
      </w:r>
      <w:r w:rsidDel="00000000" w:rsidR="00000000" w:rsidRPr="00000000">
        <w:rPr>
          <w:b w:val="1"/>
          <w:bCs w:val="1"/>
          <w:rtl w:val="0"/>
        </w:rPr>
        <w:t xml:space="preserve">procedural vacuum</w:t>
      </w:r>
      <w:r w:rsidDel="00000000" w:rsidR="00000000" w:rsidRPr="00000000">
        <w:rPr>
          <w:rtl w:val="0"/>
        </w:rPr>
        <w:t xml:space="preserve"> in which no single institution took responsibility for ensuring fairness, proportionality, or safeguarding.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 doctrinal terms, this is a classic example of </w:t>
      </w:r>
      <w:r w:rsidDel="00000000" w:rsidR="00000000" w:rsidRPr="00000000">
        <w:rPr>
          <w:b w:val="1"/>
          <w:bCs w:val="1"/>
          <w:rtl w:val="0"/>
        </w:rPr>
        <w:t xml:space="preserve">racially aggravated risk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A">
      <w:pPr>
        <w:spacing w:after="240" w:before="240" w:lineRule="auto"/>
        <w:ind w:left="600" w:right="600" w:firstLine="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A structurally vulnerable individual is exposed to compounded procedural harm because no institution assumes responsibility for holistic fairness.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kxwya6svd8x3" w:id="7"/>
      <w:bookmarkEnd w:id="7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6.4 Procedural Disregard for Vulnerability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Despite clear indicators of vulnerability, none of the institutions involved:</w:t>
      </w:r>
    </w:p>
    <w:p w:rsidR="00000000" w:rsidDel="00000000" w:rsidP="00000000" w:rsidRDefault="00000000" w:rsidRPr="00000000" w14:paraId="0000002E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conducted a vulnerability assessment;</w:t>
      </w:r>
    </w:p>
    <w:p w:rsidR="00000000" w:rsidDel="00000000" w:rsidP="00000000" w:rsidRDefault="00000000" w:rsidRPr="00000000" w14:paraId="0000002F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applied proportionality principles;</w:t>
      </w:r>
    </w:p>
    <w:p w:rsidR="00000000" w:rsidDel="00000000" w:rsidP="00000000" w:rsidRDefault="00000000" w:rsidRPr="00000000" w14:paraId="00000030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considered the cumulative impact of enforcement;</w:t>
      </w:r>
    </w:p>
    <w:p w:rsidR="00000000" w:rsidDel="00000000" w:rsidP="00000000" w:rsidRDefault="00000000" w:rsidRPr="00000000" w14:paraId="00000031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or paused proceedings to ensure procedural fairness.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omission is not unusual in enforcement contexts, but it is </w:t>
      </w:r>
      <w:r w:rsidDel="00000000" w:rsidR="00000000" w:rsidRPr="00000000">
        <w:rPr>
          <w:b w:val="1"/>
          <w:bCs w:val="1"/>
          <w:rtl w:val="0"/>
        </w:rPr>
        <w:t xml:space="preserve">disproportionately harmful</w:t>
      </w:r>
      <w:r w:rsidDel="00000000" w:rsidR="00000000" w:rsidRPr="00000000">
        <w:rPr>
          <w:rtl w:val="0"/>
        </w:rPr>
        <w:t xml:space="preserve"> to Black litigants, who statistically:</w:t>
      </w:r>
    </w:p>
    <w:p w:rsidR="00000000" w:rsidDel="00000000" w:rsidP="00000000" w:rsidRDefault="00000000" w:rsidRPr="00000000" w14:paraId="00000033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have lower access to legal representation,</w:t>
      </w:r>
    </w:p>
    <w:p w:rsidR="00000000" w:rsidDel="00000000" w:rsidP="00000000" w:rsidRDefault="00000000" w:rsidRPr="00000000" w14:paraId="00000034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face higher socio‑economic precarity,</w:t>
      </w:r>
    </w:p>
    <w:p w:rsidR="00000000" w:rsidDel="00000000" w:rsidP="00000000" w:rsidRDefault="00000000" w:rsidRPr="00000000" w14:paraId="00000035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are more likely to be treated as “non‑compliant” rather than “vulnerable”.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absence of vulnerability recognition is therefore a </w:t>
      </w:r>
      <w:r w:rsidDel="00000000" w:rsidR="00000000" w:rsidRPr="00000000">
        <w:rPr>
          <w:b w:val="1"/>
          <w:bCs w:val="1"/>
          <w:rtl w:val="0"/>
        </w:rPr>
        <w:t xml:space="preserve">racially aggravated reasoning pattern</w:t>
      </w:r>
      <w:r w:rsidDel="00000000" w:rsidR="00000000" w:rsidRPr="00000000">
        <w:rPr>
          <w:rtl w:val="0"/>
        </w:rPr>
        <w:t xml:space="preserve"> — not because of intent, but because of </w:t>
      </w:r>
      <w:r w:rsidDel="00000000" w:rsidR="00000000" w:rsidRPr="00000000">
        <w:rPr>
          <w:b w:val="1"/>
          <w:bCs w:val="1"/>
          <w:rtl w:val="0"/>
        </w:rPr>
        <w:t xml:space="preserve">structural blindness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621jc98j2klb" w:id="8"/>
      <w:bookmarkEnd w:id="8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6.5 Administrative Silence and Non‑Engagement</w:t>
      </w:r>
    </w:p>
    <w:p w:rsidR="00000000" w:rsidDel="00000000" w:rsidP="00000000" w:rsidRDefault="00000000" w:rsidRPr="00000000" w14:paraId="0000003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 recurring theme in this case is </w:t>
      </w:r>
      <w:r w:rsidDel="00000000" w:rsidR="00000000" w:rsidRPr="00000000">
        <w:rPr>
          <w:b w:val="1"/>
          <w:bCs w:val="1"/>
          <w:rtl w:val="0"/>
        </w:rPr>
        <w:t xml:space="preserve">administrative silence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UTB did not respond to requests for disclosure.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Trustee in Bankruptcy did not intervene.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CMS did not assert its charging order rights.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courts did not address procedural defects.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HM Land Registry noted the dispute but could not act.</w:t>
      </w:r>
    </w:p>
    <w:p w:rsidR="00000000" w:rsidDel="00000000" w:rsidP="00000000" w:rsidRDefault="00000000" w:rsidRPr="00000000" w14:paraId="0000003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Administrative silence is a known driver of racially aggravated outcomes because:</w:t>
      </w:r>
    </w:p>
    <w:p w:rsidR="00000000" w:rsidDel="00000000" w:rsidP="00000000" w:rsidRDefault="00000000" w:rsidRPr="00000000" w14:paraId="00000040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it shifts the burden onto the vulnerable litigant;</w:t>
      </w:r>
    </w:p>
    <w:p w:rsidR="00000000" w:rsidDel="00000000" w:rsidP="00000000" w:rsidRDefault="00000000" w:rsidRPr="00000000" w14:paraId="00000041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it increases procedural risk;</w:t>
      </w:r>
    </w:p>
    <w:p w:rsidR="00000000" w:rsidDel="00000000" w:rsidP="00000000" w:rsidRDefault="00000000" w:rsidRPr="00000000" w14:paraId="00000042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it allows irregularities to compound unchecked.</w:t>
      </w:r>
    </w:p>
    <w:p w:rsidR="00000000" w:rsidDel="00000000" w:rsidP="00000000" w:rsidRDefault="00000000" w:rsidRPr="00000000" w14:paraId="0000004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 doctrinal terms, this is a form of </w:t>
      </w:r>
      <w:r w:rsidDel="00000000" w:rsidR="00000000" w:rsidRPr="00000000">
        <w:rPr>
          <w:b w:val="1"/>
          <w:bCs w:val="1"/>
          <w:rtl w:val="0"/>
        </w:rPr>
        <w:t xml:space="preserve">passive institutional reasoning</w:t>
      </w:r>
      <w:r w:rsidDel="00000000" w:rsidR="00000000" w:rsidRPr="00000000">
        <w:rPr>
          <w:rtl w:val="0"/>
        </w:rPr>
        <w:t xml:space="preserve"> that disproportionately harms those without representation.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58aw6zbinhs" w:id="9"/>
      <w:bookmarkEnd w:id="9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6.6 The Auction Process as a Site of Structural Risk</w:t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auction pack revealed:</w:t>
      </w:r>
    </w:p>
    <w:p w:rsidR="00000000" w:rsidDel="00000000" w:rsidP="00000000" w:rsidRDefault="00000000" w:rsidRPr="00000000" w14:paraId="00000047">
      <w:pPr>
        <w:numPr>
          <w:ilvl w:val="0"/>
          <w:numId w:val="1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no valuation</w:t>
      </w:r>
    </w:p>
    <w:p w:rsidR="00000000" w:rsidDel="00000000" w:rsidP="00000000" w:rsidRDefault="00000000" w:rsidRPr="00000000" w14:paraId="00000048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 inspection</w:t>
      </w:r>
    </w:p>
    <w:p w:rsidR="00000000" w:rsidDel="00000000" w:rsidP="00000000" w:rsidRDefault="00000000" w:rsidRPr="00000000" w14:paraId="00000049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 EPC</w:t>
      </w:r>
    </w:p>
    <w:p w:rsidR="00000000" w:rsidDel="00000000" w:rsidP="00000000" w:rsidRDefault="00000000" w:rsidRPr="00000000" w14:paraId="0000004A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 access</w:t>
      </w:r>
    </w:p>
    <w:p w:rsidR="00000000" w:rsidDel="00000000" w:rsidP="00000000" w:rsidRDefault="00000000" w:rsidRPr="00000000" w14:paraId="0000004B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 keys</w:t>
      </w:r>
    </w:p>
    <w:p w:rsidR="00000000" w:rsidDel="00000000" w:rsidP="00000000" w:rsidRDefault="00000000" w:rsidRPr="00000000" w14:paraId="0000004C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 tenancy information</w:t>
      </w:r>
    </w:p>
    <w:p w:rsidR="00000000" w:rsidDel="00000000" w:rsidP="00000000" w:rsidRDefault="00000000" w:rsidRPr="00000000" w14:paraId="0000004D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 evidence of marketing</w:t>
      </w:r>
    </w:p>
    <w:p w:rsidR="00000000" w:rsidDel="00000000" w:rsidP="00000000" w:rsidRDefault="00000000" w:rsidRPr="00000000" w14:paraId="0000004E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sale “with no title guarantee”</w:t>
      </w:r>
    </w:p>
    <w:p w:rsidR="00000000" w:rsidDel="00000000" w:rsidP="00000000" w:rsidRDefault="00000000" w:rsidRPr="00000000" w14:paraId="0000004F">
      <w:pPr>
        <w:numPr>
          <w:ilvl w:val="0"/>
          <w:numId w:val="1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sale “subject to any occupation”</w:t>
      </w:r>
    </w:p>
    <w:p w:rsidR="00000000" w:rsidDel="00000000" w:rsidP="00000000" w:rsidRDefault="00000000" w:rsidRPr="00000000" w14:paraId="0000005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an extreme example of </w:t>
      </w:r>
      <w:r w:rsidDel="00000000" w:rsidR="00000000" w:rsidRPr="00000000">
        <w:rPr>
          <w:b w:val="1"/>
          <w:bCs w:val="1"/>
          <w:rtl w:val="0"/>
        </w:rPr>
        <w:t xml:space="preserve">procedural minimalism</w:t>
      </w:r>
      <w:r w:rsidDel="00000000" w:rsidR="00000000" w:rsidRPr="00000000">
        <w:rPr>
          <w:rtl w:val="0"/>
        </w:rPr>
        <w:t xml:space="preserve"> in mortgagee sales.</w:t>
      </w:r>
    </w:p>
    <w:p w:rsidR="00000000" w:rsidDel="00000000" w:rsidP="00000000" w:rsidRDefault="00000000" w:rsidRPr="00000000" w14:paraId="0000005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Such minimalism is not racially motivated, but it is </w:t>
      </w:r>
      <w:r w:rsidDel="00000000" w:rsidR="00000000" w:rsidRPr="00000000">
        <w:rPr>
          <w:b w:val="1"/>
          <w:bCs w:val="1"/>
          <w:rtl w:val="0"/>
        </w:rPr>
        <w:t xml:space="preserve">racially aggravated</w:t>
      </w:r>
      <w:r w:rsidDel="00000000" w:rsidR="00000000" w:rsidRPr="00000000">
        <w:rPr>
          <w:rtl w:val="0"/>
        </w:rPr>
        <w:t xml:space="preserve"> because:</w:t>
      </w:r>
    </w:p>
    <w:p w:rsidR="00000000" w:rsidDel="00000000" w:rsidP="00000000" w:rsidRDefault="00000000" w:rsidRPr="00000000" w14:paraId="00000052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Black homeowners are statistically more likely to be sold under distressed conditions;</w:t>
      </w:r>
    </w:p>
    <w:p w:rsidR="00000000" w:rsidDel="00000000" w:rsidP="00000000" w:rsidRDefault="00000000" w:rsidRPr="00000000" w14:paraId="00000053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distressed sales are more likely to be undervalued;</w:t>
      </w:r>
    </w:p>
    <w:p w:rsidR="00000000" w:rsidDel="00000000" w:rsidP="00000000" w:rsidRDefault="00000000" w:rsidRPr="00000000" w14:paraId="00000054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undervalue disproportionately affects those already structurally disadvantaged.</w:t>
      </w:r>
    </w:p>
    <w:p w:rsidR="00000000" w:rsidDel="00000000" w:rsidP="00000000" w:rsidRDefault="00000000" w:rsidRPr="00000000" w14:paraId="0000005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case therefore illustrates how </w:t>
      </w:r>
      <w:r w:rsidDel="00000000" w:rsidR="00000000" w:rsidRPr="00000000">
        <w:rPr>
          <w:b w:val="1"/>
          <w:bCs w:val="1"/>
          <w:rtl w:val="0"/>
        </w:rPr>
        <w:t xml:space="preserve">market practices</w:t>
      </w:r>
      <w:r w:rsidDel="00000000" w:rsidR="00000000" w:rsidRPr="00000000">
        <w:rPr>
          <w:rtl w:val="0"/>
        </w:rPr>
        <w:t xml:space="preserve"> can interact with </w:t>
      </w:r>
      <w:r w:rsidDel="00000000" w:rsidR="00000000" w:rsidRPr="00000000">
        <w:rPr>
          <w:b w:val="1"/>
          <w:bCs w:val="1"/>
          <w:rtl w:val="0"/>
        </w:rPr>
        <w:t xml:space="preserve">institutional omissions</w:t>
      </w:r>
      <w:r w:rsidDel="00000000" w:rsidR="00000000" w:rsidRPr="00000000">
        <w:rPr>
          <w:rtl w:val="0"/>
        </w:rPr>
        <w:t xml:space="preserve"> to produce racially aggravated outcomes.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xfqrvituiwq6" w:id="10"/>
      <w:bookmarkEnd w:id="1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6.7 HM Land Registry’s Role: Administrative Boundaries and Structural Neutrality</w:t>
      </w:r>
    </w:p>
    <w:p w:rsidR="00000000" w:rsidDel="00000000" w:rsidP="00000000" w:rsidRDefault="00000000" w:rsidRPr="00000000" w14:paraId="0000005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HM Land Registry’s letter of </w:t>
      </w:r>
      <w:r w:rsidDel="00000000" w:rsidR="00000000" w:rsidRPr="00000000">
        <w:rPr>
          <w:b w:val="1"/>
          <w:bCs w:val="1"/>
          <w:rtl w:val="0"/>
        </w:rPr>
        <w:t xml:space="preserve">30 December 2025</w:t>
      </w:r>
      <w:r w:rsidDel="00000000" w:rsidR="00000000" w:rsidRPr="00000000">
        <w:rPr>
          <w:rtl w:val="0"/>
        </w:rPr>
        <w:t xml:space="preserve"> (Exhibit GN1) is a key document in this case study.</w:t>
      </w:r>
    </w:p>
    <w:p w:rsidR="00000000" w:rsidDel="00000000" w:rsidP="00000000" w:rsidRDefault="00000000" w:rsidRPr="00000000" w14:paraId="0000005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Registrar confirmed:</w:t>
      </w:r>
    </w:p>
    <w:p w:rsidR="00000000" w:rsidDel="00000000" w:rsidP="00000000" w:rsidRDefault="00000000" w:rsidRPr="00000000" w14:paraId="0000005A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no transfer had been lodged;</w:t>
      </w:r>
    </w:p>
    <w:p w:rsidR="00000000" w:rsidDel="00000000" w:rsidP="00000000" w:rsidRDefault="00000000" w:rsidRPr="00000000" w14:paraId="0000005B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dispute was noted;</w:t>
      </w:r>
    </w:p>
    <w:p w:rsidR="00000000" w:rsidDel="00000000" w:rsidP="00000000" w:rsidRDefault="00000000" w:rsidRPr="00000000" w14:paraId="0000005C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Registry had no judicial powers;</w:t>
      </w:r>
    </w:p>
    <w:p w:rsidR="00000000" w:rsidDel="00000000" w:rsidP="00000000" w:rsidRDefault="00000000" w:rsidRPr="00000000" w14:paraId="0000005D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objections must follow Practice Guide 37.</w:t>
      </w:r>
    </w:p>
    <w:p w:rsidR="00000000" w:rsidDel="00000000" w:rsidP="00000000" w:rsidRDefault="00000000" w:rsidRPr="00000000" w14:paraId="0000005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demonstrates the limits of </w:t>
      </w:r>
      <w:r w:rsidDel="00000000" w:rsidR="00000000" w:rsidRPr="00000000">
        <w:rPr>
          <w:b w:val="1"/>
          <w:bCs w:val="1"/>
          <w:rtl w:val="0"/>
        </w:rPr>
        <w:t xml:space="preserve">administrative neutrality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Registrar acted correctly within statutory boundaries, but those boundaries themselves can create </w:t>
      </w:r>
      <w:r w:rsidDel="00000000" w:rsidR="00000000" w:rsidRPr="00000000">
        <w:rPr>
          <w:b w:val="1"/>
          <w:bCs w:val="1"/>
          <w:rtl w:val="0"/>
        </w:rPr>
        <w:t xml:space="preserve">racially aggravated risk</w:t>
      </w:r>
      <w:r w:rsidDel="00000000" w:rsidR="00000000" w:rsidRPr="00000000">
        <w:rPr>
          <w:rtl w:val="0"/>
        </w:rPr>
        <w:t xml:space="preserve"> when:</w:t>
      </w:r>
    </w:p>
    <w:p w:rsidR="00000000" w:rsidDel="00000000" w:rsidP="00000000" w:rsidRDefault="00000000" w:rsidRPr="00000000" w14:paraId="00000060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vulnerable litigants cannot navigate the objection process;</w:t>
      </w:r>
    </w:p>
    <w:p w:rsidR="00000000" w:rsidDel="00000000" w:rsidP="00000000" w:rsidRDefault="00000000" w:rsidRPr="00000000" w14:paraId="00000061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disputes require judicial intervention;</w:t>
      </w:r>
    </w:p>
    <w:p w:rsidR="00000000" w:rsidDel="00000000" w:rsidP="00000000" w:rsidRDefault="00000000" w:rsidRPr="00000000" w14:paraId="00000062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administrative bodies cannot intervene to prevent foreseeable harm.</w:t>
      </w:r>
    </w:p>
    <w:p w:rsidR="00000000" w:rsidDel="00000000" w:rsidP="00000000" w:rsidRDefault="00000000" w:rsidRPr="00000000" w14:paraId="0000006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a classic example of </w:t>
      </w:r>
      <w:r w:rsidDel="00000000" w:rsidR="00000000" w:rsidRPr="00000000">
        <w:rPr>
          <w:b w:val="1"/>
          <w:bCs w:val="1"/>
          <w:rtl w:val="0"/>
        </w:rPr>
        <w:t xml:space="preserve">structural neutrality producing unequal outcomes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9024ynfrm7zv" w:id="11"/>
      <w:bookmarkEnd w:id="1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6.8 Doctrinal Analysis: How Racially Aggravated Reasoning Emerges</w:t>
      </w:r>
    </w:p>
    <w:p w:rsidR="00000000" w:rsidDel="00000000" w:rsidP="00000000" w:rsidRDefault="00000000" w:rsidRPr="00000000" w14:paraId="0000006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Across the institutions involved, several reasoning patterns emerge:</w:t>
      </w:r>
    </w:p>
    <w:p w:rsidR="00000000" w:rsidDel="00000000" w:rsidP="00000000" w:rsidRDefault="00000000" w:rsidRPr="00000000" w14:paraId="0000006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ey35kbl5nojn" w:id="12"/>
      <w:bookmarkEnd w:id="1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6.8.1 Omission-Based Reasoning</w:t>
      </w:r>
    </w:p>
    <w:p w:rsidR="00000000" w:rsidDel="00000000" w:rsidP="00000000" w:rsidRDefault="00000000" w:rsidRPr="00000000" w14:paraId="0000006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Institutions failed to consider:</w:t>
      </w:r>
    </w:p>
    <w:p w:rsidR="00000000" w:rsidDel="00000000" w:rsidP="00000000" w:rsidRDefault="00000000" w:rsidRPr="00000000" w14:paraId="00000069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vulnerability</w:t>
      </w:r>
    </w:p>
    <w:p w:rsidR="00000000" w:rsidDel="00000000" w:rsidP="00000000" w:rsidRDefault="00000000" w:rsidRPr="00000000" w14:paraId="0000006A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context</w:t>
      </w:r>
    </w:p>
    <w:p w:rsidR="00000000" w:rsidDel="00000000" w:rsidP="00000000" w:rsidRDefault="00000000" w:rsidRPr="00000000" w14:paraId="0000006B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cumulative disadvantage</w:t>
      </w:r>
    </w:p>
    <w:p w:rsidR="00000000" w:rsidDel="00000000" w:rsidP="00000000" w:rsidRDefault="00000000" w:rsidRPr="00000000" w14:paraId="0000006C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procedural irregularities</w:t>
      </w:r>
    </w:p>
    <w:p w:rsidR="00000000" w:rsidDel="00000000" w:rsidP="00000000" w:rsidRDefault="00000000" w:rsidRPr="00000000" w14:paraId="0000006D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competing interests</w:t>
      </w:r>
    </w:p>
    <w:p w:rsidR="00000000" w:rsidDel="00000000" w:rsidP="00000000" w:rsidRDefault="00000000" w:rsidRPr="00000000" w14:paraId="0000006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d9lluxv4q1ea" w:id="13"/>
      <w:bookmarkEnd w:id="1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6.8.2 Assumption-Based Reasoning</w:t>
      </w:r>
    </w:p>
    <w:p w:rsidR="00000000" w:rsidDel="00000000" w:rsidP="00000000" w:rsidRDefault="00000000" w:rsidRPr="00000000" w14:paraId="0000006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Institutions assumed:</w:t>
      </w:r>
    </w:p>
    <w:p w:rsidR="00000000" w:rsidDel="00000000" w:rsidP="00000000" w:rsidRDefault="00000000" w:rsidRPr="00000000" w14:paraId="00000070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compliance by the mortgagee</w:t>
      </w:r>
    </w:p>
    <w:p w:rsidR="00000000" w:rsidDel="00000000" w:rsidP="00000000" w:rsidRDefault="00000000" w:rsidRPr="00000000" w14:paraId="00000071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validity of enforcement steps</w:t>
      </w:r>
    </w:p>
    <w:p w:rsidR="00000000" w:rsidDel="00000000" w:rsidP="00000000" w:rsidRDefault="00000000" w:rsidRPr="00000000" w14:paraId="00000072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absence of competing interests</w:t>
      </w:r>
    </w:p>
    <w:p w:rsidR="00000000" w:rsidDel="00000000" w:rsidP="00000000" w:rsidRDefault="00000000" w:rsidRPr="00000000" w14:paraId="00000073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procedural regularity</w:t>
      </w:r>
    </w:p>
    <w:p w:rsidR="00000000" w:rsidDel="00000000" w:rsidP="00000000" w:rsidRDefault="00000000" w:rsidRPr="00000000" w14:paraId="0000007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q07j805zd7pj" w:id="14"/>
      <w:bookmarkEnd w:id="1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6.8.3 Fragmented Reasoning</w:t>
      </w:r>
    </w:p>
    <w:p w:rsidR="00000000" w:rsidDel="00000000" w:rsidP="00000000" w:rsidRDefault="00000000" w:rsidRPr="00000000" w14:paraId="0000007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Each institution acted:</w:t>
      </w:r>
    </w:p>
    <w:p w:rsidR="00000000" w:rsidDel="00000000" w:rsidP="00000000" w:rsidRDefault="00000000" w:rsidRPr="00000000" w14:paraId="00000076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in isolation</w:t>
      </w:r>
    </w:p>
    <w:p w:rsidR="00000000" w:rsidDel="00000000" w:rsidP="00000000" w:rsidRDefault="00000000" w:rsidRPr="00000000" w14:paraId="00000077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without cross‑checking</w:t>
      </w:r>
    </w:p>
    <w:p w:rsidR="00000000" w:rsidDel="00000000" w:rsidP="00000000" w:rsidRDefault="00000000" w:rsidRPr="00000000" w14:paraId="00000078">
      <w:pPr>
        <w:numPr>
          <w:ilvl w:val="0"/>
          <w:numId w:val="1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without holistic assessment</w:t>
      </w:r>
    </w:p>
    <w:p w:rsidR="00000000" w:rsidDel="00000000" w:rsidP="00000000" w:rsidRDefault="00000000" w:rsidRPr="00000000" w14:paraId="0000007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These patterns are not racially motivated, but they are </w:t>
      </w:r>
      <w:r w:rsidDel="00000000" w:rsidR="00000000" w:rsidRPr="00000000">
        <w:rPr>
          <w:b w:val="1"/>
          <w:bCs w:val="1"/>
          <w:rtl w:val="0"/>
        </w:rPr>
        <w:t xml:space="preserve">racially aggravated</w:t>
      </w:r>
      <w:r w:rsidDel="00000000" w:rsidR="00000000" w:rsidRPr="00000000">
        <w:rPr>
          <w:rtl w:val="0"/>
        </w:rPr>
        <w:t xml:space="preserve"> because they disproportionately harm those already structurally disadvantaged.</w:t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wg9yo7g24u9d" w:id="15"/>
      <w:bookmarkEnd w:id="15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6.9 Why This Case Is an Exemplar</w:t>
      </w:r>
    </w:p>
    <w:p w:rsidR="00000000" w:rsidDel="00000000" w:rsidP="00000000" w:rsidRDefault="00000000" w:rsidRPr="00000000" w14:paraId="0000007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case is an exemplar because it demonstrates:</w:t>
      </w:r>
    </w:p>
    <w:p w:rsidR="00000000" w:rsidDel="00000000" w:rsidP="00000000" w:rsidRDefault="00000000" w:rsidRPr="00000000" w14:paraId="0000007D">
      <w:pPr>
        <w:numPr>
          <w:ilvl w:val="0"/>
          <w:numId w:val="1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how structural processes can produce racially aggravated outcomes;</w:t>
      </w:r>
    </w:p>
    <w:p w:rsidR="00000000" w:rsidDel="00000000" w:rsidP="00000000" w:rsidRDefault="00000000" w:rsidRPr="00000000" w14:paraId="0000007E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how administrative boundaries can prevent fairness;</w:t>
      </w:r>
    </w:p>
    <w:p w:rsidR="00000000" w:rsidDel="00000000" w:rsidP="00000000" w:rsidRDefault="00000000" w:rsidRPr="00000000" w14:paraId="0000007F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how vulnerability can be overlooked;</w:t>
      </w:r>
    </w:p>
    <w:p w:rsidR="00000000" w:rsidDel="00000000" w:rsidP="00000000" w:rsidRDefault="00000000" w:rsidRPr="00000000" w14:paraId="00000080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how enforcement can escalate without scrutiny;</w:t>
      </w:r>
    </w:p>
    <w:p w:rsidR="00000000" w:rsidDel="00000000" w:rsidP="00000000" w:rsidRDefault="00000000" w:rsidRPr="00000000" w14:paraId="00000081">
      <w:pPr>
        <w:numPr>
          <w:ilvl w:val="0"/>
          <w:numId w:val="1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how institutional silence can compound harm.</w:t>
      </w:r>
    </w:p>
    <w:p w:rsidR="00000000" w:rsidDel="00000000" w:rsidP="00000000" w:rsidRDefault="00000000" w:rsidRPr="00000000" w14:paraId="0000008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 is therefore included in the Black Justice research archive as a </w:t>
      </w:r>
      <w:r w:rsidDel="00000000" w:rsidR="00000000" w:rsidRPr="00000000">
        <w:rPr>
          <w:b w:val="1"/>
          <w:bCs w:val="1"/>
          <w:rtl w:val="0"/>
        </w:rPr>
        <w:t xml:space="preserve">live doctrinal case study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ozt66xbnrnz0" w:id="16"/>
      <w:bookmarkEnd w:id="16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6.10 Conclusion</w:t>
      </w:r>
    </w:p>
    <w:p w:rsidR="00000000" w:rsidDel="00000000" w:rsidP="00000000" w:rsidRDefault="00000000" w:rsidRPr="00000000" w14:paraId="0000008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case illustrates the core thesis of this research:</w:t>
      </w:r>
    </w:p>
    <w:p w:rsidR="00000000" w:rsidDel="00000000" w:rsidP="00000000" w:rsidRDefault="00000000" w:rsidRPr="00000000" w14:paraId="00000086">
      <w:pPr>
        <w:spacing w:after="240" w:before="240" w:lineRule="auto"/>
        <w:ind w:left="600" w:right="600" w:firstLine="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Racially aggravated risk does not require racially motivated actors.</w:t>
        <w:br w:type="textWrapping"/>
        <w:t xml:space="preserve"> It emerges from structural conditions, procedural omissions, and institutional reasoning patterns that disproportionately burden Black individuals.</w:t>
      </w:r>
    </w:p>
    <w:p w:rsidR="00000000" w:rsidDel="00000000" w:rsidP="00000000" w:rsidRDefault="00000000" w:rsidRPr="00000000" w14:paraId="0000008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behaviour of this case provides a clear, documented example of how such risk manifests in real‑world enforcement contexts.</w:t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